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174CA0" w:rsidRPr="00174CA0" w14:paraId="2738E9D4" w14:textId="77777777" w:rsidTr="00C160B0">
        <w:trPr>
          <w:trHeight w:val="1168"/>
        </w:trPr>
        <w:tc>
          <w:tcPr>
            <w:tcW w:w="959" w:type="dxa"/>
            <w:vAlign w:val="center"/>
          </w:tcPr>
          <w:p w14:paraId="77D4438F" w14:textId="77777777" w:rsidR="000F45A1" w:rsidRPr="00174CA0" w:rsidRDefault="00F977CA" w:rsidP="0018337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3D0583D" wp14:editId="1AD6183E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2530B305" w14:textId="77777777" w:rsidR="000F45A1" w:rsidRPr="00174CA0" w:rsidRDefault="00F977CA" w:rsidP="00332354">
            <w:pPr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b/>
                <w:sz w:val="22"/>
                <w:szCs w:val="22"/>
              </w:rPr>
              <w:t>OPĆINA MATULJI</w:t>
            </w:r>
          </w:p>
          <w:p w14:paraId="58509A36" w14:textId="2E37CA2B" w:rsidR="00332354" w:rsidRPr="00174CA0" w:rsidRDefault="00F977CA" w:rsidP="00332354">
            <w:pPr>
              <w:rPr>
                <w:rFonts w:asciiTheme="minorBidi" w:hAnsiTheme="minorBidi" w:cstheme="minorBidi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OPĆINSKI NAČELNIK</w:t>
            </w:r>
          </w:p>
        </w:tc>
      </w:tr>
      <w:tr w:rsidR="00174CA0" w:rsidRPr="00174CA0" w14:paraId="6E41D5E5" w14:textId="77777777" w:rsidTr="000F45A1">
        <w:tc>
          <w:tcPr>
            <w:tcW w:w="4827" w:type="dxa"/>
            <w:gridSpan w:val="2"/>
          </w:tcPr>
          <w:p w14:paraId="4D6F262F" w14:textId="12BF0A84" w:rsidR="00D43FE0" w:rsidRPr="00542969" w:rsidRDefault="00F977CA" w:rsidP="00183374">
            <w:pPr>
              <w:jc w:val="both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KLAS</w:t>
            </w:r>
            <w:r w:rsidR="007F706C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A:</w:t>
            </w:r>
            <w:r w:rsidR="00F379E1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 xml:space="preserve"> 024-04/2</w:t>
            </w:r>
            <w:r w:rsidR="00C160B0">
              <w:rPr>
                <w:rFonts w:asciiTheme="minorBidi" w:eastAsia="Times New Roman" w:hAnsiTheme="minorBidi" w:cstheme="minorBidi"/>
                <w:sz w:val="22"/>
                <w:szCs w:val="22"/>
              </w:rPr>
              <w:t>6-</w:t>
            </w:r>
            <w:r w:rsidR="00F379E1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02/</w:t>
            </w:r>
            <w:r w:rsidR="00C160B0">
              <w:rPr>
                <w:rFonts w:asciiTheme="minorBidi" w:eastAsia="Times New Roman" w:hAnsiTheme="minorBidi" w:cstheme="minorBidi"/>
                <w:sz w:val="22"/>
                <w:szCs w:val="22"/>
              </w:rPr>
              <w:t>1</w:t>
            </w:r>
          </w:p>
          <w:p w14:paraId="3C18AD72" w14:textId="37D5CB99" w:rsidR="00D43FE0" w:rsidRPr="00542969" w:rsidRDefault="00F977CA" w:rsidP="00183374">
            <w:pPr>
              <w:jc w:val="both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URBROJ:</w:t>
            </w:r>
            <w:r w:rsidR="007F706C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 xml:space="preserve"> 2170-27</w:t>
            </w:r>
            <w:r w:rsidR="00C160B0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  <w:r>
              <w:rPr>
                <w:rFonts w:asciiTheme="minorBidi" w:eastAsia="Times New Roman" w:hAnsiTheme="minorBidi" w:cstheme="minorBidi"/>
                <w:sz w:val="22"/>
                <w:szCs w:val="22"/>
              </w:rPr>
              <w:t>02/1</w:t>
            </w:r>
            <w:r w:rsidR="007F706C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-2</w:t>
            </w:r>
            <w:r w:rsidR="00C160B0">
              <w:rPr>
                <w:rFonts w:asciiTheme="minorBidi" w:eastAsia="Times New Roman" w:hAnsiTheme="minorBidi" w:cstheme="minorBidi"/>
                <w:sz w:val="22"/>
                <w:szCs w:val="22"/>
              </w:rPr>
              <w:t>6</w:t>
            </w:r>
            <w:r w:rsidR="007F706C" w:rsidRPr="00542969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  <w:r w:rsidR="00C160B0">
              <w:rPr>
                <w:rFonts w:asciiTheme="minorBidi" w:eastAsia="Times New Roman" w:hAnsiTheme="minorBidi" w:cstheme="minorBidi"/>
                <w:sz w:val="22"/>
                <w:szCs w:val="22"/>
              </w:rPr>
              <w:t>3</w:t>
            </w:r>
          </w:p>
          <w:p w14:paraId="19C2B620" w14:textId="665CF826" w:rsidR="00D43FE0" w:rsidRPr="00542969" w:rsidRDefault="00F977CA" w:rsidP="0018337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542969">
              <w:rPr>
                <w:rFonts w:asciiTheme="minorBidi" w:hAnsiTheme="minorBidi" w:cstheme="minorBidi"/>
                <w:sz w:val="22"/>
                <w:szCs w:val="22"/>
              </w:rPr>
              <w:t>Matulji,</w:t>
            </w:r>
            <w:r w:rsidR="00174CA0" w:rsidRPr="0054296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97248A">
              <w:rPr>
                <w:rFonts w:asciiTheme="minorBidi" w:hAnsiTheme="minorBidi" w:cstheme="minorBidi"/>
                <w:sz w:val="22"/>
                <w:szCs w:val="22"/>
              </w:rPr>
              <w:t>20</w:t>
            </w:r>
            <w:r w:rsidR="00C160B0">
              <w:rPr>
                <w:rFonts w:asciiTheme="minorBidi" w:hAnsiTheme="minorBidi" w:cstheme="minorBidi"/>
                <w:sz w:val="22"/>
                <w:szCs w:val="22"/>
              </w:rPr>
              <w:t>. siječnja 2026</w:t>
            </w:r>
            <w:r w:rsidR="00E0610F" w:rsidRPr="0054296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14:paraId="5DD19695" w14:textId="77777777" w:rsidR="00D43FE0" w:rsidRPr="00174CA0" w:rsidRDefault="00D43FE0" w:rsidP="00183374">
            <w:pPr>
              <w:jc w:val="both"/>
              <w:rPr>
                <w:rFonts w:asciiTheme="minorBidi" w:hAnsiTheme="minorBidi" w:cstheme="minorBidi"/>
                <w:color w:val="EE0000"/>
                <w:sz w:val="22"/>
                <w:szCs w:val="22"/>
              </w:rPr>
            </w:pPr>
          </w:p>
        </w:tc>
        <w:tc>
          <w:tcPr>
            <w:tcW w:w="5204" w:type="dxa"/>
          </w:tcPr>
          <w:p w14:paraId="4C8AAB5E" w14:textId="77777777" w:rsidR="00D43FE0" w:rsidRPr="00174CA0" w:rsidRDefault="00F977CA" w:rsidP="00183374">
            <w:pPr>
              <w:jc w:val="both"/>
              <w:rPr>
                <w:rFonts w:asciiTheme="minorBidi" w:eastAsia="Times New Roman" w:hAnsiTheme="minorBidi" w:cstheme="minorBidi"/>
                <w:color w:val="EE0000"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color w:val="EE0000"/>
                <w:sz w:val="22"/>
                <w:szCs w:val="22"/>
              </w:rPr>
              <w:t xml:space="preserve"> </w:t>
            </w:r>
          </w:p>
          <w:p w14:paraId="7EDD1BCC" w14:textId="77777777" w:rsidR="00D43FE0" w:rsidRPr="00174CA0" w:rsidRDefault="00D43FE0" w:rsidP="00183374">
            <w:pPr>
              <w:rPr>
                <w:rFonts w:asciiTheme="minorBidi" w:hAnsiTheme="minorBidi" w:cstheme="minorBidi"/>
                <w:color w:val="EE0000"/>
                <w:sz w:val="22"/>
                <w:szCs w:val="22"/>
              </w:rPr>
            </w:pPr>
          </w:p>
          <w:p w14:paraId="03805B79" w14:textId="77777777" w:rsidR="00D43FE0" w:rsidRPr="00174CA0" w:rsidRDefault="00D43FE0" w:rsidP="00183374">
            <w:pPr>
              <w:rPr>
                <w:rFonts w:asciiTheme="minorBidi" w:hAnsiTheme="minorBidi" w:cstheme="minorBidi"/>
                <w:color w:val="EE0000"/>
                <w:sz w:val="22"/>
                <w:szCs w:val="22"/>
              </w:rPr>
            </w:pPr>
          </w:p>
        </w:tc>
      </w:tr>
    </w:tbl>
    <w:p w14:paraId="176C3558" w14:textId="77777777" w:rsidR="00C160B0" w:rsidRDefault="00D6613E" w:rsidP="00C160B0">
      <w:pPr>
        <w:ind w:left="4956" w:firstLine="708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</w:t>
      </w:r>
      <w:r w:rsid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    </w:t>
      </w:r>
      <w:r w:rsidR="00C160B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OPĆINSKO VIJEĆE</w:t>
      </w:r>
    </w:p>
    <w:p w14:paraId="7395A281" w14:textId="42FC5531" w:rsidR="00A27298" w:rsidRDefault="00C160B0" w:rsidP="00C160B0">
      <w:pPr>
        <w:ind w:left="4956" w:firstLine="708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    n/p predsjednice </w:t>
      </w:r>
    </w:p>
    <w:p w14:paraId="5F46CEEF" w14:textId="4B0D7980" w:rsidR="00C160B0" w:rsidRPr="00C160B0" w:rsidRDefault="00C160B0" w:rsidP="00C160B0">
      <w:pPr>
        <w:pStyle w:val="Odlomakpopisa"/>
        <w:ind w:left="6744" w:firstLine="456"/>
        <w:rPr>
          <w:rFonts w:asciiTheme="minorBidi" w:eastAsia="Times New Roman" w:hAnsiTheme="minorBidi" w:cstheme="minorBidi"/>
          <w:bCs/>
          <w:iCs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- o</w:t>
      </w:r>
      <w:r w:rsidRPr="00C160B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vdje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-</w:t>
      </w:r>
    </w:p>
    <w:p w14:paraId="05CCB10D" w14:textId="77777777" w:rsidR="00A154D1" w:rsidRPr="00542969" w:rsidRDefault="00A154D1" w:rsidP="00542969">
      <w:pP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538A3033" w14:textId="77777777" w:rsidR="00F977CA" w:rsidRDefault="00F977CA" w:rsidP="00174CA0">
      <w:pPr>
        <w:jc w:val="both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6C04BD3A" w14:textId="77777777" w:rsidR="00F977CA" w:rsidRDefault="00F977CA" w:rsidP="00174CA0">
      <w:pPr>
        <w:jc w:val="both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7C0D0659" w14:textId="77777777" w:rsidR="00F977CA" w:rsidRDefault="00F977CA" w:rsidP="00174CA0">
      <w:pPr>
        <w:jc w:val="both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2E21A412" w14:textId="655D1F73" w:rsidR="00C160B0" w:rsidRDefault="00F977CA" w:rsidP="00C160B0">
      <w:pPr>
        <w:jc w:val="both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PREDMET:</w:t>
      </w:r>
      <w:r w:rsidRPr="00174CA0">
        <w:rPr>
          <w:rFonts w:asciiTheme="minorBidi" w:eastAsia="Times New Roman" w:hAnsiTheme="minorBidi" w:cstheme="minorBidi"/>
          <w:b/>
          <w:i/>
          <w:kern w:val="0"/>
          <w:sz w:val="22"/>
          <w:szCs w:val="22"/>
          <w:lang w:eastAsia="hr-HR"/>
        </w:rPr>
        <w:t xml:space="preserve"> </w:t>
      </w:r>
      <w:bookmarkStart w:id="0" w:name="_Hlk516488819"/>
      <w:r w:rsidR="00236E8E" w:rsidRPr="00174CA0">
        <w:rPr>
          <w:rFonts w:asciiTheme="minorBidi" w:eastAsia="Times New Roman" w:hAnsiTheme="minorBidi" w:cstheme="minorBidi"/>
          <w:b/>
          <w:i/>
          <w:kern w:val="0"/>
          <w:sz w:val="22"/>
          <w:szCs w:val="22"/>
          <w:lang w:eastAsia="hr-HR"/>
        </w:rPr>
        <w:t xml:space="preserve">   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P</w:t>
      </w:r>
      <w:r w:rsidR="00236E8E"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rijedlog O</w:t>
      </w:r>
      <w:r w:rsidR="00A154D1"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dluke o</w:t>
      </w:r>
      <w:bookmarkStart w:id="1" w:name="_Hlk211941091"/>
      <w:r w:rsidR="00174CA0"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</w:t>
      </w:r>
      <w:r w:rsidR="00C160B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stjecanju dionica Regionalne veletržnice Rijeka-Matulji</w:t>
      </w:r>
    </w:p>
    <w:p w14:paraId="5766EA6E" w14:textId="33D80B52" w:rsidR="00542969" w:rsidRPr="00C160B0" w:rsidRDefault="00C160B0" w:rsidP="00C160B0">
      <w:pPr>
        <w:jc w:val="both"/>
        <w:rPr>
          <w:rFonts w:asciiTheme="minorBidi" w:eastAsia="Times New Roman" w:hAnsiTheme="minorBidi" w:cstheme="minorBidi"/>
          <w:iCs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             d.d</w:t>
      </w:r>
      <w:r w:rsidRPr="00C160B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.</w:t>
      </w:r>
      <w:bookmarkEnd w:id="1"/>
      <w:r w:rsidR="001471C3" w:rsidRPr="00C160B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</w:t>
      </w:r>
      <w:r w:rsidR="001471C3" w:rsidRPr="00C160B0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- dostavlja se</w:t>
      </w:r>
      <w:bookmarkEnd w:id="0"/>
      <w:r w:rsidR="00542969" w:rsidRPr="00C160B0">
        <w:rPr>
          <w:rFonts w:asciiTheme="minorBidi" w:eastAsia="Times New Roman" w:hAnsiTheme="minorBidi" w:cstheme="minorBidi"/>
          <w:iCs/>
          <w:kern w:val="0"/>
          <w:sz w:val="22"/>
          <w:lang w:eastAsia="hr-HR"/>
        </w:rPr>
        <w:t xml:space="preserve"> </w:t>
      </w:r>
    </w:p>
    <w:p w14:paraId="015CF580" w14:textId="77777777" w:rsidR="00542969" w:rsidRPr="00542969" w:rsidRDefault="00542969" w:rsidP="00542969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7827483" w14:textId="77777777" w:rsidR="00F977CA" w:rsidRDefault="00F977CA" w:rsidP="00542969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77CA4CF" w14:textId="77777777" w:rsidR="00F977CA" w:rsidRDefault="00F977CA" w:rsidP="00542969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5D93691E" w14:textId="77777777" w:rsidR="00F977CA" w:rsidRDefault="00F977CA" w:rsidP="00542969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19567B2" w14:textId="77777777" w:rsidR="00F977CA" w:rsidRPr="003562B6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Poštovani,</w:t>
      </w:r>
    </w:p>
    <w:p w14:paraId="7BB7ED88" w14:textId="77777777" w:rsidR="00F977CA" w:rsidRPr="003562B6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5A207164" w14:textId="1DD95FC7" w:rsidR="00F977CA" w:rsidRDefault="00F977CA" w:rsidP="00F977CA">
      <w:pPr>
        <w:tabs>
          <w:tab w:val="left" w:pos="1418"/>
        </w:tabs>
        <w:jc w:val="both"/>
        <w:rPr>
          <w:rFonts w:ascii="Arial" w:eastAsia="Times New Roman" w:hAnsi="Arial" w:cs="Arial"/>
          <w:iCs/>
          <w:kern w:val="0"/>
          <w:lang w:eastAsia="en-US"/>
        </w:rPr>
      </w:pPr>
      <w:r w:rsidRPr="003562B6">
        <w:rPr>
          <w:rFonts w:ascii="Arial" w:eastAsia="Times New Roman" w:hAnsi="Arial" w:cs="Arial"/>
          <w:iCs/>
          <w:kern w:val="0"/>
          <w:lang w:eastAsia="en-US"/>
        </w:rPr>
        <w:t xml:space="preserve">u privitku dostavljamo prijedlog </w:t>
      </w:r>
      <w:r>
        <w:rPr>
          <w:rFonts w:ascii="Arial" w:eastAsia="Times New Roman" w:hAnsi="Arial" w:cs="Arial"/>
          <w:iCs/>
          <w:kern w:val="0"/>
          <w:lang w:eastAsia="en-US"/>
        </w:rPr>
        <w:t>O</w:t>
      </w:r>
      <w:r w:rsidRPr="00122B58">
        <w:rPr>
          <w:rFonts w:ascii="Arial" w:eastAsia="Times New Roman" w:hAnsi="Arial" w:cs="Arial"/>
          <w:iCs/>
          <w:kern w:val="0"/>
          <w:lang w:eastAsia="en-US"/>
        </w:rPr>
        <w:t xml:space="preserve">dluke </w:t>
      </w:r>
      <w:r w:rsidR="00C160B0">
        <w:rPr>
          <w:rFonts w:ascii="Arial" w:eastAsia="Times New Roman" w:hAnsi="Arial" w:cs="Arial"/>
          <w:iCs/>
          <w:kern w:val="0"/>
          <w:lang w:eastAsia="en-US"/>
        </w:rPr>
        <w:t>o stjecanju dionica Regionalne veletržnice Rijeka-Matulji d.d.</w:t>
      </w:r>
    </w:p>
    <w:p w14:paraId="29AAF441" w14:textId="77777777" w:rsidR="00F977CA" w:rsidRPr="003562B6" w:rsidRDefault="00F977CA" w:rsidP="00F977C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1E691CCF" w14:textId="3A943CFD" w:rsidR="00F977CA" w:rsidRPr="003562B6" w:rsidRDefault="00F977CA" w:rsidP="00F977C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 xml:space="preserve">Izvjestitelji na radnim tijelima te sjednici Općinskog vijeća biti će Općinska načelnica Ingrid Debeuc i </w:t>
      </w:r>
      <w:r w:rsidR="00046D31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s</w:t>
      </w: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 xml:space="preserve">lužbenica ovlaštena za privremeno obavljanje poslova pročelnika </w:t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Upravnog o</w:t>
      </w: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djela za komunalni sustav Smiljana Veselinović.</w:t>
      </w:r>
    </w:p>
    <w:p w14:paraId="4182F7B5" w14:textId="77777777" w:rsidR="00F977CA" w:rsidRDefault="00F977CA" w:rsidP="00F977C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5865B1AB" w14:textId="77777777" w:rsidR="00F977CA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505DE1EF" w14:textId="77777777" w:rsidR="00F977CA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7BAEAAFD" w14:textId="77777777" w:rsidR="00F977CA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6D489071" w14:textId="77777777" w:rsidR="00F977CA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3CB16E7B" w14:textId="77777777" w:rsidR="00F977CA" w:rsidRDefault="00F977CA" w:rsidP="00F977C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  <w:t xml:space="preserve">OPĆINSKA NAČELNICA </w:t>
      </w:r>
    </w:p>
    <w:p w14:paraId="27839070" w14:textId="7DE84AA8" w:rsidR="00F977CA" w:rsidRDefault="00F977CA" w:rsidP="00F977CA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  <w:t xml:space="preserve">    Ingrid Debeuc v.r.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br w:type="page"/>
      </w:r>
    </w:p>
    <w:p w14:paraId="7014932A" w14:textId="3C6AAE1D" w:rsidR="00F977CA" w:rsidRPr="008E09CC" w:rsidRDefault="00F977CA" w:rsidP="00F977CA">
      <w:pPr>
        <w:widowControl/>
        <w:suppressAutoHyphens w:val="0"/>
        <w:ind w:firstLine="360"/>
        <w:jc w:val="center"/>
        <w:rPr>
          <w:rFonts w:ascii="Arial" w:eastAsia="Times New Roman" w:hAnsi="Arial" w:cs="Arial"/>
          <w:b/>
          <w:bCs/>
          <w:kern w:val="0"/>
          <w:lang w:eastAsia="hr-HR"/>
        </w:rPr>
      </w:pPr>
      <w:r w:rsidRPr="008E09CC">
        <w:rPr>
          <w:rFonts w:ascii="Arial" w:eastAsia="Times New Roman" w:hAnsi="Arial" w:cs="Arial"/>
          <w:b/>
          <w:bCs/>
          <w:kern w:val="0"/>
          <w:lang w:eastAsia="hr-HR"/>
        </w:rPr>
        <w:lastRenderedPageBreak/>
        <w:t>OBRAZLOŽENJE UZ PRIJEDLOG ODLUKE O</w:t>
      </w:r>
    </w:p>
    <w:p w14:paraId="024C990F" w14:textId="69C4D6F6" w:rsidR="00F977CA" w:rsidRPr="008E09CC" w:rsidRDefault="00C160B0" w:rsidP="00F977CA">
      <w:pPr>
        <w:widowControl/>
        <w:suppressAutoHyphens w:val="0"/>
        <w:ind w:firstLine="360"/>
        <w:jc w:val="center"/>
        <w:rPr>
          <w:rFonts w:ascii="Arial" w:eastAsia="Times New Roman" w:hAnsi="Arial" w:cs="Arial"/>
          <w:b/>
          <w:bCs/>
          <w:kern w:val="0"/>
          <w:lang w:eastAsia="hr-HR"/>
        </w:rPr>
      </w:pPr>
      <w:r w:rsidRPr="008E09CC">
        <w:rPr>
          <w:rFonts w:ascii="Arial" w:eastAsia="Times New Roman" w:hAnsi="Arial" w:cs="Arial"/>
          <w:b/>
          <w:bCs/>
          <w:kern w:val="0"/>
          <w:lang w:eastAsia="hr-HR"/>
        </w:rPr>
        <w:t>STJECANJU DIONICA REGIONALNE VELETRŽNICE RIJEKA-MATULJI D.D.</w:t>
      </w:r>
    </w:p>
    <w:p w14:paraId="669BF201" w14:textId="77777777" w:rsidR="00F977CA" w:rsidRPr="008E09CC" w:rsidRDefault="00F977CA" w:rsidP="00F977CA">
      <w:pPr>
        <w:widowControl/>
        <w:suppressAutoHyphens w:val="0"/>
        <w:ind w:firstLine="360"/>
        <w:jc w:val="center"/>
        <w:rPr>
          <w:rFonts w:ascii="Arial" w:eastAsia="Times New Roman" w:hAnsi="Arial" w:cs="Arial"/>
          <w:b/>
          <w:bCs/>
          <w:kern w:val="0"/>
          <w:lang w:eastAsia="hr-HR"/>
        </w:rPr>
      </w:pPr>
    </w:p>
    <w:p w14:paraId="29C94372" w14:textId="77777777" w:rsidR="00F977CA" w:rsidRDefault="00F977CA" w:rsidP="00542969">
      <w:pPr>
        <w:widowControl/>
        <w:suppressAutoHyphens w:val="0"/>
        <w:ind w:firstLine="360"/>
        <w:jc w:val="both"/>
        <w:rPr>
          <w:rFonts w:ascii="Arial" w:eastAsia="Times New Roman" w:hAnsi="Arial" w:cs="Arial"/>
          <w:kern w:val="0"/>
          <w:lang w:eastAsia="hr-HR"/>
        </w:rPr>
      </w:pPr>
    </w:p>
    <w:p w14:paraId="1D27FB00" w14:textId="77777777" w:rsidR="0097248A" w:rsidRPr="008E09CC" w:rsidRDefault="0097248A" w:rsidP="00542969">
      <w:pPr>
        <w:widowControl/>
        <w:suppressAutoHyphens w:val="0"/>
        <w:ind w:firstLine="360"/>
        <w:jc w:val="both"/>
        <w:rPr>
          <w:rFonts w:ascii="Arial" w:eastAsia="Times New Roman" w:hAnsi="Arial" w:cs="Arial"/>
          <w:kern w:val="0"/>
          <w:lang w:eastAsia="hr-HR"/>
        </w:rPr>
      </w:pPr>
    </w:p>
    <w:p w14:paraId="182A37F8" w14:textId="77777777" w:rsidR="001C2299" w:rsidRDefault="008E09CC" w:rsidP="004B173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Trgovačko društvo Regionalna veletržnica Rijeka-Matulji d.d. u većinskom je javnom vlasništvu a temeljem podataka o vlasničkoj strukturi većinski vlasnik bila je Nacionalna veletržnica d.d. u likvidaciji sa 53,53% vlasništva. Od ostalih dioničara Općina Matulji ima 15,82% vlasništva, </w:t>
      </w:r>
      <w:proofErr w:type="spellStart"/>
      <w:r>
        <w:rPr>
          <w:rFonts w:ascii="Arial" w:hAnsi="Arial" w:cs="Arial"/>
        </w:rPr>
        <w:t>Spitzer</w:t>
      </w:r>
      <w:proofErr w:type="spellEnd"/>
      <w:r>
        <w:rPr>
          <w:rFonts w:ascii="Arial" w:hAnsi="Arial" w:cs="Arial"/>
        </w:rPr>
        <w:t xml:space="preserve"> Maria 2,84%, Ružić Vera 2,67%, Grad Rijeka 1,85%, Primorsko-goranska županija 1,85%, </w:t>
      </w:r>
      <w:proofErr w:type="spellStart"/>
      <w:r>
        <w:rPr>
          <w:rFonts w:ascii="Arial" w:hAnsi="Arial" w:cs="Arial"/>
        </w:rPr>
        <w:t>Poljan</w:t>
      </w:r>
      <w:proofErr w:type="spellEnd"/>
      <w:r>
        <w:rPr>
          <w:rFonts w:ascii="Arial" w:hAnsi="Arial" w:cs="Arial"/>
        </w:rPr>
        <w:t xml:space="preserve"> Neven 1,42%</w:t>
      </w:r>
      <w:r w:rsidR="001C2299">
        <w:rPr>
          <w:rFonts w:ascii="Arial" w:hAnsi="Arial" w:cs="Arial"/>
        </w:rPr>
        <w:t xml:space="preserve">, </w:t>
      </w:r>
      <w:proofErr w:type="spellStart"/>
      <w:r w:rsidR="001C2299">
        <w:rPr>
          <w:rFonts w:ascii="Arial" w:hAnsi="Arial" w:cs="Arial"/>
        </w:rPr>
        <w:t>Poljan</w:t>
      </w:r>
      <w:proofErr w:type="spellEnd"/>
      <w:r w:rsidR="001C2299">
        <w:rPr>
          <w:rFonts w:ascii="Arial" w:hAnsi="Arial" w:cs="Arial"/>
        </w:rPr>
        <w:t xml:space="preserve"> Leopold Bogdan 1,42%, Istarska županija 1,37%, </w:t>
      </w:r>
      <w:proofErr w:type="spellStart"/>
      <w:r w:rsidR="001C2299">
        <w:rPr>
          <w:rFonts w:ascii="Arial" w:hAnsi="Arial" w:cs="Arial"/>
        </w:rPr>
        <w:t>Azzri</w:t>
      </w:r>
      <w:proofErr w:type="spellEnd"/>
      <w:r w:rsidR="001C2299">
        <w:rPr>
          <w:rFonts w:ascii="Arial" w:hAnsi="Arial" w:cs="Arial"/>
        </w:rPr>
        <w:t xml:space="preserve"> d.o.o. 1,37%, </w:t>
      </w:r>
      <w:r>
        <w:rPr>
          <w:rFonts w:ascii="Arial" w:hAnsi="Arial" w:cs="Arial"/>
        </w:rPr>
        <w:t>dok je preostalih 16% dionica podijel</w:t>
      </w:r>
      <w:r w:rsidR="001C2299">
        <w:rPr>
          <w:rFonts w:ascii="Arial" w:hAnsi="Arial" w:cs="Arial"/>
        </w:rPr>
        <w:t>j</w:t>
      </w:r>
      <w:r>
        <w:rPr>
          <w:rFonts w:ascii="Arial" w:hAnsi="Arial" w:cs="Arial"/>
        </w:rPr>
        <w:t>eno m</w:t>
      </w:r>
      <w:r w:rsidR="001C2299">
        <w:rPr>
          <w:rFonts w:ascii="Arial" w:hAnsi="Arial" w:cs="Arial"/>
        </w:rPr>
        <w:t>e</w:t>
      </w:r>
      <w:r>
        <w:rPr>
          <w:rFonts w:ascii="Arial" w:hAnsi="Arial" w:cs="Arial"/>
        </w:rPr>
        <w:t>đu malim dioničarima</w:t>
      </w:r>
      <w:r w:rsidR="001C2299">
        <w:rPr>
          <w:rFonts w:ascii="Arial" w:hAnsi="Arial" w:cs="Arial"/>
        </w:rPr>
        <w:t>.</w:t>
      </w:r>
    </w:p>
    <w:p w14:paraId="131B44B1" w14:textId="7CA7F57A" w:rsidR="001C2299" w:rsidRDefault="001C2299" w:rsidP="004B173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Tijekom 2023. godine pokrenut je postupak likvidacije </w:t>
      </w:r>
      <w:r w:rsidR="00067D58">
        <w:rPr>
          <w:rFonts w:ascii="Arial" w:hAnsi="Arial" w:cs="Arial"/>
        </w:rPr>
        <w:t>nad najvećim dioničarem Nacionalnom veletržnicom d.d.. Vlada Rh je na 59. sjednici održanoj 16.01.2025. godine prihvatila Prijedlog odluke o davanju suglasnosti na Sporazum o namirenju duga između Republike Hrvatske i društva Nacionalna veletržnica d.d. u likvidaciji temeljem kojeg su dionice Nacionalne veletržnice d.d. prešle u vlasništvo RH odnosno Centra za restrukturiranje i prodaju (CERP). Navedeni Sporazum potpisan je 10.03.2025. godine.</w:t>
      </w:r>
    </w:p>
    <w:p w14:paraId="3401846D" w14:textId="22A55FAB" w:rsidR="00067D58" w:rsidRDefault="00067D58" w:rsidP="00067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83EDD">
        <w:rPr>
          <w:rFonts w:ascii="Arial" w:hAnsi="Arial" w:cs="Arial"/>
        </w:rPr>
        <w:t xml:space="preserve">Postojala je bojazan da ukoliko CERP ponudi na prodaju svoje vlasničke udjele u Regionalnoj veletržnici Rijeka-Matulji novi vlasnici neće biti zainteresirani za obavljanje </w:t>
      </w:r>
      <w:proofErr w:type="spellStart"/>
      <w:r w:rsidR="00B83EDD">
        <w:rPr>
          <w:rFonts w:ascii="Arial" w:hAnsi="Arial" w:cs="Arial"/>
        </w:rPr>
        <w:t>veletržničke</w:t>
      </w:r>
      <w:proofErr w:type="spellEnd"/>
      <w:r w:rsidR="00B83EDD">
        <w:rPr>
          <w:rFonts w:ascii="Arial" w:hAnsi="Arial" w:cs="Arial"/>
        </w:rPr>
        <w:t xml:space="preserve"> djelatnosti. </w:t>
      </w:r>
      <w:r>
        <w:rPr>
          <w:rFonts w:ascii="Arial" w:hAnsi="Arial" w:cs="Arial"/>
        </w:rPr>
        <w:t>Prvenstveni cilj Uprave Regionalne veletržnice Rijeka-Matulji d.d. bio je dugoročni nastavak obavljanja primarne djelatnosti veleprodaje voća, povrća i cvijeća pa je u dogovoru sa članovima Nadzornog odbora te predstavnicima Općine Matulji</w:t>
      </w:r>
      <w:r w:rsidR="0097248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odlučeno kako će se CERP-u uputiti zahtjev za prijenosom vlasništva</w:t>
      </w:r>
      <w:r w:rsidR="00B83EDD">
        <w:rPr>
          <w:rFonts w:ascii="Arial" w:hAnsi="Arial" w:cs="Arial"/>
        </w:rPr>
        <w:t>. Stoga se Općina Matulji 04.04.2025. godine obratila CERP-u sa zahtjevom za prijenos dionica u vlasništvu CERP-a darovanjem na Općinu Matulji.</w:t>
      </w:r>
    </w:p>
    <w:p w14:paraId="445E931B" w14:textId="29B6C9CA" w:rsidR="00B83EDD" w:rsidRDefault="00B83EDD" w:rsidP="00067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Slična inicijativa pokrenule su i regionalne veletržnice u Splitu i Osijeku.</w:t>
      </w:r>
    </w:p>
    <w:p w14:paraId="07D86C30" w14:textId="5B9F87BD" w:rsidR="00B83EDD" w:rsidRDefault="00B83EDD" w:rsidP="00067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Dana 10. prosinca 2025. godine Upravno vijeće Centra za restrukturiranje i prodaju donijelo je Odluku o prijenosu 229.298 dionica društva Regionalna veletržnica Rijeka-Matulji d.d.</w:t>
      </w:r>
      <w:r w:rsidR="00124C36">
        <w:rPr>
          <w:rFonts w:ascii="Arial" w:hAnsi="Arial" w:cs="Arial"/>
        </w:rPr>
        <w:t xml:space="preserve"> Navedenom Odlukom prihvaćen je zahtjev Općine Matulji i odobren prijenos 229.298 redovnih dionica društva Regionalna veletržnica Rijeka-Matulji imatelja Republike Hrvatske na Općinu Matulji radi nastavka obavljanja i daljnjeg razvoja osnovne djelatnosti Društva uz zadržavanje njegove javne funkcije.</w:t>
      </w:r>
    </w:p>
    <w:p w14:paraId="0A62C34F" w14:textId="05182209" w:rsidR="00124C36" w:rsidRDefault="00124C36" w:rsidP="00067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Ukupna nominalna vrijednost prenesenih dionica (oznake RGVR-R-A svaka u nominalnom iznosu 7,00 EUR) iznosi 1.605.086,00 EUR, ukupne procijenjene vrijednosti dionica 78.000,00  EUR što predstavlja 53,53 % temeljnog kapitala. </w:t>
      </w:r>
    </w:p>
    <w:p w14:paraId="295851FE" w14:textId="2D23B12F" w:rsidR="00124C36" w:rsidRDefault="00124C36" w:rsidP="00067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 prijenosu dionica sastavljen je Ugovor kojim se između ostalog Općina Matulji kao </w:t>
      </w:r>
      <w:r w:rsidR="00FD313C">
        <w:rPr>
          <w:rFonts w:ascii="Arial" w:hAnsi="Arial" w:cs="Arial"/>
        </w:rPr>
        <w:t xml:space="preserve">stjecatelj </w:t>
      </w:r>
      <w:r w:rsidR="0097248A">
        <w:rPr>
          <w:rFonts w:ascii="Arial" w:hAnsi="Arial" w:cs="Arial"/>
        </w:rPr>
        <w:t xml:space="preserve">ovlašćuje </w:t>
      </w:r>
      <w:r w:rsidR="00FD313C">
        <w:rPr>
          <w:rFonts w:ascii="Arial" w:hAnsi="Arial" w:cs="Arial"/>
        </w:rPr>
        <w:t>da može i smije sa zastupničkog računa nematerijaliziranih vrijednosnih papira broj 9379460 CERP (0/1) / Republika Hrvatska (1/1) izvršiti prijenos na račun nematerijaliziranih vrijednosnih papira Stjecatelja (Općine Matulji)</w:t>
      </w:r>
      <w:r w:rsidR="0097248A">
        <w:rPr>
          <w:rFonts w:ascii="Arial" w:hAnsi="Arial" w:cs="Arial"/>
        </w:rPr>
        <w:t>.</w:t>
      </w:r>
      <w:r w:rsidR="00FD313C">
        <w:rPr>
          <w:rFonts w:ascii="Arial" w:hAnsi="Arial" w:cs="Arial"/>
        </w:rPr>
        <w:t xml:space="preserve"> Nadalje Općina Matulji kao stjecatelj se obvezuje da neće otuđiti, opteretiti ili na drugi način raspolagati dionicama koje su predmet Ugovora bez prethodne suglasnosti CERP-a. </w:t>
      </w:r>
    </w:p>
    <w:p w14:paraId="5D1FB57F" w14:textId="4D5121E1" w:rsidR="00067D58" w:rsidRDefault="00FD313C" w:rsidP="004B173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U prilogu se dostavlja Odluka CERP-a KLASA: 025-02/25-02/7; URBROJ 360-00/UV25-2025-8 od 10. prosinca 2025. godine kao i prijedlog Ugovora o prijenosu dionica društva Regionalna veletržnica Rijeka-Matulji d.d. na Općinu Matulji.</w:t>
      </w:r>
    </w:p>
    <w:p w14:paraId="6A2F9179" w14:textId="77777777" w:rsidR="0097248A" w:rsidRDefault="00FD313C" w:rsidP="004B173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odredbe članka 32. Statuta Općine Matulji </w:t>
      </w:r>
      <w:r w:rsidRPr="00193067">
        <w:rPr>
          <w:rFonts w:asciiTheme="minorBidi" w:hAnsiTheme="minorBidi" w:cstheme="minorBidi"/>
          <w:sz w:val="22"/>
          <w:szCs w:val="22"/>
        </w:rPr>
        <w:t>(„Službene novine Primorsko-goranske županije“ broj 26/09, 38/09, 8/13, 17/14, 29/14, 4/15-pročišćeni tekst, 39/15, 7/18 i 6/21, 23/21 i 36/23)</w:t>
      </w:r>
      <w:r>
        <w:rPr>
          <w:rFonts w:asciiTheme="minorBidi" w:hAnsiTheme="minorBidi" w:cstheme="minorBidi"/>
          <w:sz w:val="22"/>
          <w:szCs w:val="22"/>
        </w:rPr>
        <w:t xml:space="preserve"> Općinsko vijeće nadležno je za donošenje odluke o stjecanju i prijenosu dionica i udjela Općine Matulji u trgovačkim društvima, te se slijedom ove odredbe Općinskom vijeću dostavlja na razmatranje i usvajanje Prijedlog Odluke </w:t>
      </w:r>
      <w:r w:rsidR="0097248A">
        <w:rPr>
          <w:rFonts w:asciiTheme="minorBidi" w:hAnsiTheme="minorBidi" w:cstheme="minorBidi"/>
          <w:sz w:val="22"/>
          <w:szCs w:val="22"/>
        </w:rPr>
        <w:t xml:space="preserve">o stjecanju dionica </w:t>
      </w:r>
      <w:r w:rsidR="0097248A">
        <w:rPr>
          <w:rFonts w:asciiTheme="minorBidi" w:hAnsiTheme="minorBidi" w:cstheme="minorBidi"/>
          <w:sz w:val="22"/>
          <w:szCs w:val="22"/>
        </w:rPr>
        <w:lastRenderedPageBreak/>
        <w:t xml:space="preserve">Regionalne veletržnice Rijeka-Matulji s tekstom </w:t>
      </w:r>
      <w:r w:rsidR="0097248A">
        <w:rPr>
          <w:rFonts w:ascii="Arial" w:hAnsi="Arial" w:cs="Arial"/>
        </w:rPr>
        <w:t>Ugovora o prijenosu dionica društva Regionalna veletržnica Rijeka-Matulji d.d. na Općinu Matulji.</w:t>
      </w:r>
    </w:p>
    <w:p w14:paraId="5CBB25D8" w14:textId="77777777" w:rsidR="0097248A" w:rsidRDefault="0097248A" w:rsidP="004B1737">
      <w:pPr>
        <w:ind w:firstLine="720"/>
        <w:jc w:val="both"/>
        <w:rPr>
          <w:rFonts w:ascii="Arial" w:hAnsi="Arial" w:cs="Arial"/>
        </w:rPr>
      </w:pPr>
    </w:p>
    <w:p w14:paraId="0AA87F61" w14:textId="63BF14A8" w:rsidR="0097248A" w:rsidRPr="00C474F2" w:rsidRDefault="0097248A" w:rsidP="0097248A">
      <w:pPr>
        <w:widowControl/>
        <w:suppressAutoHyphens w:val="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U Matuljima,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20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.siječnja 2026. godine</w:t>
      </w:r>
    </w:p>
    <w:p w14:paraId="7D2B651B" w14:textId="77777777" w:rsidR="0097248A" w:rsidRPr="00492576" w:rsidRDefault="0097248A" w:rsidP="009724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04D2B7D8" w14:textId="77777777" w:rsidR="0097248A" w:rsidRDefault="0097248A" w:rsidP="009724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  <w:r w:rsidRPr="00492576"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 xml:space="preserve">                                                                                      </w:t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  <w:t>OPĆINSKA NAČELNICA</w:t>
      </w:r>
    </w:p>
    <w:p w14:paraId="22E396D6" w14:textId="77777777" w:rsidR="0097248A" w:rsidRPr="00174CA0" w:rsidRDefault="0097248A" w:rsidP="009724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  <w:t xml:space="preserve">        </w:t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  <w:t xml:space="preserve">      Ingrid Debeuc v.r.</w:t>
      </w:r>
    </w:p>
    <w:p w14:paraId="3B6DE6B3" w14:textId="58678B84" w:rsidR="0097248A" w:rsidRDefault="0097248A" w:rsidP="004B173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88FA484" w14:textId="5F042005" w:rsidR="00F977CA" w:rsidRDefault="0097248A" w:rsidP="0097248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bookmarkStart w:id="2" w:name="_Hlk211954306"/>
      <w:bookmarkStart w:id="3" w:name="_Hlk211954353"/>
    </w:p>
    <w:p w14:paraId="7ADA65FE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71AAF688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7E8DF01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45131C57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07969212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47AF0566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5B392DBE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05B080FE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4DDA14D1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13F79680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14F06D3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DA2BAEE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E468FA2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1729ACD0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4792605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4D6134E1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350D2328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FD2933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5D5401F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0B674F2A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EDCB7D3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1C1F25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277A819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26C95D1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43BB3FC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57FAA046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94E969A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6CB4CEB6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78D7423A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3648DF2D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24F2E540" w14:textId="77777777" w:rsidR="0097248A" w:rsidRDefault="0097248A" w:rsidP="0097248A">
      <w:pPr>
        <w:ind w:firstLine="720"/>
        <w:jc w:val="both"/>
        <w:rPr>
          <w:rFonts w:ascii="Arial" w:hAnsi="Arial" w:cs="Arial"/>
        </w:rPr>
      </w:pPr>
    </w:p>
    <w:p w14:paraId="771D6586" w14:textId="77777777" w:rsidR="0097248A" w:rsidRDefault="0097248A" w:rsidP="0097248A">
      <w:pPr>
        <w:ind w:firstLine="720"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274177BA" w14:textId="554379FF" w:rsidR="00F977CA" w:rsidRDefault="00F977CA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1A694A59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1DC3800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258DED7D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377E1F54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6EA9DE0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2237DE97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77F03518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73E6CB76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5C185C26" w14:textId="77777777" w:rsidR="0064425E" w:rsidRDefault="0064425E">
      <w:pPr>
        <w:widowControl/>
        <w:suppressAutoHyphens w:val="0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69E7F736" w14:textId="785943A4" w:rsidR="00193067" w:rsidRDefault="00193067" w:rsidP="00193067">
      <w:pPr>
        <w:jc w:val="both"/>
        <w:rPr>
          <w:rFonts w:asciiTheme="minorBidi" w:hAnsiTheme="minorBidi" w:cstheme="minorBidi"/>
          <w:sz w:val="22"/>
          <w:szCs w:val="22"/>
        </w:rPr>
      </w:pPr>
      <w:r w:rsidRPr="00193067">
        <w:rPr>
          <w:rFonts w:asciiTheme="minorBidi" w:hAnsiTheme="minorBidi" w:cstheme="minorBidi"/>
          <w:sz w:val="22"/>
          <w:szCs w:val="22"/>
        </w:rPr>
        <w:lastRenderedPageBreak/>
        <w:t>Na temelju članka 32. Statuta Općine Matulji („Službene novine Primorsko-goranske županije“ broj 26/09, 38/09, 8/13, 17/14, 29/14, 4/15-pročišćeni tekst, 39/15, 7/18 i 6/21, 23/21 i 36/23) Općinsko vijeće Općine Matulji, na sjednici održanoj dana______ 202</w:t>
      </w:r>
      <w:r w:rsidR="00C160B0">
        <w:rPr>
          <w:rFonts w:asciiTheme="minorBidi" w:hAnsiTheme="minorBidi" w:cstheme="minorBidi"/>
          <w:sz w:val="22"/>
          <w:szCs w:val="22"/>
        </w:rPr>
        <w:t>6</w:t>
      </w:r>
      <w:r w:rsidRPr="00193067">
        <w:rPr>
          <w:rFonts w:asciiTheme="minorBidi" w:hAnsiTheme="minorBidi" w:cstheme="minorBidi"/>
          <w:sz w:val="22"/>
          <w:szCs w:val="22"/>
        </w:rPr>
        <w:t>. godine, donosi</w:t>
      </w:r>
    </w:p>
    <w:p w14:paraId="13B14D63" w14:textId="77777777" w:rsidR="00193067" w:rsidRDefault="00193067" w:rsidP="00193067">
      <w:pPr>
        <w:jc w:val="both"/>
        <w:rPr>
          <w:rFonts w:asciiTheme="minorBidi" w:hAnsiTheme="minorBidi" w:cstheme="minorBidi"/>
          <w:sz w:val="22"/>
          <w:szCs w:val="22"/>
        </w:rPr>
      </w:pPr>
    </w:p>
    <w:p w14:paraId="591E5F3F" w14:textId="77777777" w:rsidR="00193067" w:rsidRPr="00193067" w:rsidRDefault="00193067" w:rsidP="00193067">
      <w:pPr>
        <w:jc w:val="both"/>
        <w:rPr>
          <w:rFonts w:asciiTheme="minorBidi" w:hAnsiTheme="minorBidi" w:cstheme="minorBidi"/>
          <w:sz w:val="22"/>
          <w:szCs w:val="22"/>
        </w:rPr>
      </w:pPr>
    </w:p>
    <w:p w14:paraId="2A1E3654" w14:textId="0303D273" w:rsidR="00910CFD" w:rsidRPr="00E7046E" w:rsidRDefault="00910CFD" w:rsidP="00193067">
      <w:pPr>
        <w:widowControl/>
        <w:tabs>
          <w:tab w:val="left" w:pos="709"/>
        </w:tabs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E7046E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ODLUKU</w:t>
      </w:r>
    </w:p>
    <w:p w14:paraId="641701C4" w14:textId="0945D175" w:rsidR="00910CFD" w:rsidRDefault="00E7046E" w:rsidP="00E7046E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E7046E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o </w:t>
      </w:r>
      <w:r w:rsidR="00C160B0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stjecanju dionica Regionalne veletržnice </w:t>
      </w:r>
    </w:p>
    <w:p w14:paraId="31EBCF6E" w14:textId="7C0F12AC" w:rsidR="00C160B0" w:rsidRPr="00E7046E" w:rsidRDefault="00C160B0" w:rsidP="00E7046E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Rijeka-Matulji d.d.</w:t>
      </w:r>
    </w:p>
    <w:p w14:paraId="61ABA075" w14:textId="77777777" w:rsidR="00910CFD" w:rsidRPr="00E7046E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</w:p>
    <w:p w14:paraId="3CC3F950" w14:textId="77777777" w:rsidR="00910CFD" w:rsidRPr="00E7046E" w:rsidRDefault="00910CFD" w:rsidP="00F977CA">
      <w:pPr>
        <w:widowControl/>
        <w:suppressAutoHyphens w:val="0"/>
        <w:spacing w:after="120"/>
        <w:contextualSpacing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r w:rsidRPr="00E7046E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Članak 1</w:t>
      </w:r>
      <w:r w:rsidRPr="00E7046E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.</w:t>
      </w:r>
    </w:p>
    <w:p w14:paraId="4EFD2AF8" w14:textId="0D26C7ED" w:rsidR="00910CFD" w:rsidRDefault="00C160B0" w:rsidP="000D644F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  <w:bookmarkStart w:id="4" w:name="_Hlk214950914"/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Općina Matulji prihvaća </w:t>
      </w:r>
      <w:r w:rsidR="00156933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prijenos 229.298 redovnih dionica društva Regionalna veletržnica Rijeka-Matulji d.d. </w:t>
      </w:r>
      <w:r w:rsidR="004B1737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radi nastavka obavljanja i daljnjeg razvoja osnovne djelatnosti Društva uz zadržavanje njegove javne funkcije</w:t>
      </w:r>
      <w:r w:rsidR="004B1737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156933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temeljem Odluke</w:t>
      </w:r>
      <w:r w:rsidR="00316AE4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o prijenosu </w:t>
      </w:r>
      <w:r w:rsidR="00156933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Upravnog vijeća Centra za restrukturiranje i prodaju </w:t>
      </w:r>
      <w:r w:rsidR="00316AE4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KLASA: 025-02/25-02/7 URBROJ: 360-00/UV25-2025-8 od 10. prosinca 2025. godine</w:t>
      </w:r>
      <w:r w:rsidR="00000181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,.</w:t>
      </w:r>
    </w:p>
    <w:bookmarkEnd w:id="4"/>
    <w:p w14:paraId="2B78F4CA" w14:textId="77777777" w:rsidR="00910CFD" w:rsidRPr="000D644F" w:rsidRDefault="00910CFD" w:rsidP="00F977CA">
      <w:pPr>
        <w:widowControl/>
        <w:suppressAutoHyphens w:val="0"/>
        <w:spacing w:after="160"/>
        <w:contextualSpacing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D644F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  <w14:ligatures w14:val="standardContextual"/>
        </w:rPr>
        <w:t>Članak 2.</w:t>
      </w:r>
    </w:p>
    <w:p w14:paraId="0353C7A3" w14:textId="3DCCCE46" w:rsidR="00316AE4" w:rsidRDefault="00316AE4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  <w:bookmarkStart w:id="5" w:name="_Hlk214951207"/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Općina Matulji prijenosom će steći 229.298 redovnih dionica društva Regionalna veletržnica Rijeka-Matulji d.d.</w:t>
      </w:r>
      <w:r w:rsidR="004B1737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ukupne nominalne vrijednosti dionica 1.605.086,00 EUR, ukupne procijenjene vrijednosti dionica 78.000,00 EUR, što predstavlja 53,53%</w:t>
      </w:r>
      <w:r w:rsidR="0097248A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temeljnog kapitala, upisanih na zastupničkom računu nematerijaliziranih vrijednosnih papira Centra za restrukturiranje i prodaju broj: 9379460 CERP (0/1) / REPUBLIKA HRVATSKA  1/1).</w:t>
      </w:r>
    </w:p>
    <w:p w14:paraId="3CD0A0C4" w14:textId="393F16EE" w:rsidR="00000181" w:rsidRDefault="00000181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p w14:paraId="6B04CC3D" w14:textId="77777777" w:rsidR="00316AE4" w:rsidRDefault="00316AE4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bookmarkEnd w:id="5"/>
    <w:p w14:paraId="07D99A35" w14:textId="77777777" w:rsidR="00910CFD" w:rsidRDefault="00910CFD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</w:pPr>
      <w:r w:rsidRPr="005B138E"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  <w:t>Članak 3.</w:t>
      </w:r>
    </w:p>
    <w:p w14:paraId="1DD7C623" w14:textId="158CFDEA" w:rsidR="00000181" w:rsidRDefault="00000181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O prijenosu dionica iz </w:t>
      </w:r>
      <w:r w:rsidR="0097248A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članka 1.</w:t>
      </w: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 ove Odluke sklopit će se ugovor.</w:t>
      </w:r>
    </w:p>
    <w:p w14:paraId="5702EE09" w14:textId="77777777" w:rsidR="00000181" w:rsidRDefault="00000181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1DC924A6" w14:textId="0CB6CAD5" w:rsidR="00000181" w:rsidRDefault="00000181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Ugovorom će se ugovoriti zabrana </w:t>
      </w:r>
      <w:r w:rsidR="0097248A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otuđenja, opterećenja ili drugog </w:t>
      </w: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raspolaganja dionicama koje su predmet prijenosa bez prethodne suglasnosti Centra za restrukturiranje i prodaju.</w:t>
      </w:r>
    </w:p>
    <w:p w14:paraId="609A0816" w14:textId="77777777" w:rsidR="0097248A" w:rsidRDefault="0097248A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752BC5F" w14:textId="77777777" w:rsidR="0097248A" w:rsidRDefault="0097248A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E6D711C" w14:textId="55E5CBF0" w:rsidR="0097248A" w:rsidRPr="0097248A" w:rsidRDefault="0097248A" w:rsidP="0097248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  <w:t xml:space="preserve">Članak 4. </w:t>
      </w:r>
    </w:p>
    <w:p w14:paraId="18D6DCF3" w14:textId="77777777" w:rsidR="00000181" w:rsidRPr="00000181" w:rsidRDefault="00000181" w:rsidP="00000181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4744A8CA" w14:textId="061B1D22" w:rsidR="00000181" w:rsidRDefault="00316AE4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Ovlašćuje se Općinska načelnica da u ime Općine Matulji potpiše Ugovor o prijenosu dionica iz </w:t>
      </w:r>
      <w:r w:rsidR="0097248A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članka 1.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ov</w:t>
      </w:r>
      <w:r w:rsidR="00000181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e Odluke.</w:t>
      </w:r>
    </w:p>
    <w:p w14:paraId="5C8BCFEA" w14:textId="77777777" w:rsidR="00000181" w:rsidRDefault="00000181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p w14:paraId="5FD6253D" w14:textId="77777777" w:rsidR="0097248A" w:rsidRDefault="0097248A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p w14:paraId="6B5CDA54" w14:textId="77777777" w:rsidR="00000181" w:rsidRDefault="00000181" w:rsidP="00F977CA">
      <w:pPr>
        <w:widowControl/>
        <w:suppressAutoHyphens w:val="0"/>
        <w:spacing w:after="160"/>
        <w:contextualSpacing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p w14:paraId="0BA36C34" w14:textId="493D8127" w:rsidR="00910CFD" w:rsidRPr="00537621" w:rsidRDefault="00910CFD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 w:rsidRPr="00537621"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  <w:t xml:space="preserve">Članak </w:t>
      </w:r>
      <w:r w:rsidR="0097248A"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  <w:t>5</w:t>
      </w:r>
      <w:r w:rsidRPr="00537621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.</w:t>
      </w:r>
    </w:p>
    <w:p w14:paraId="177AACA8" w14:textId="60D2BD23" w:rsidR="00910CFD" w:rsidRPr="00537621" w:rsidRDefault="00910CFD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 w:rsidRPr="00537621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Ova Odluka stupa na snagu </w:t>
      </w:r>
      <w:r w:rsidR="00000181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danom donošenja a objavit će se u</w:t>
      </w:r>
      <w:r w:rsidRPr="00537621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 „Službenim novinama Općine Matulji“.</w:t>
      </w:r>
    </w:p>
    <w:p w14:paraId="199A9672" w14:textId="77777777" w:rsidR="00F977CA" w:rsidRDefault="00910CFD" w:rsidP="00F977CA">
      <w:pPr>
        <w:jc w:val="both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  <w:t> </w:t>
      </w:r>
      <w:bookmarkEnd w:id="2"/>
      <w:bookmarkEnd w:id="3"/>
    </w:p>
    <w:p w14:paraId="097A6037" w14:textId="77777777" w:rsidR="00F977CA" w:rsidRDefault="00F977CA" w:rsidP="00F977CA">
      <w:pPr>
        <w:jc w:val="both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</w:p>
    <w:p w14:paraId="26BB0FBF" w14:textId="77777777" w:rsidR="00F977CA" w:rsidRDefault="00F977CA" w:rsidP="00F977CA">
      <w:pPr>
        <w:jc w:val="both"/>
        <w:rPr>
          <w:rFonts w:asciiTheme="minorBidi" w:eastAsia="Times New Roman" w:hAnsiTheme="minorBidi" w:cstheme="minorBidi"/>
          <w:sz w:val="22"/>
          <w:szCs w:val="22"/>
        </w:rPr>
      </w:pPr>
    </w:p>
    <w:p w14:paraId="461BF126" w14:textId="3A1160C7" w:rsidR="00F977CA" w:rsidRPr="00542969" w:rsidRDefault="00F977CA" w:rsidP="00F977CA">
      <w:pPr>
        <w:jc w:val="both"/>
        <w:rPr>
          <w:rFonts w:asciiTheme="minorBidi" w:eastAsia="Times New Roman" w:hAnsiTheme="minorBidi" w:cstheme="minorBidi"/>
          <w:sz w:val="22"/>
          <w:szCs w:val="22"/>
        </w:rPr>
      </w:pPr>
      <w:r w:rsidRPr="00542969">
        <w:rPr>
          <w:rFonts w:asciiTheme="minorBidi" w:eastAsia="Times New Roman" w:hAnsiTheme="minorBidi" w:cstheme="minorBidi"/>
          <w:sz w:val="22"/>
          <w:szCs w:val="22"/>
        </w:rPr>
        <w:t>KLASA: 024-04/2</w:t>
      </w:r>
      <w:r w:rsidR="00000181">
        <w:rPr>
          <w:rFonts w:asciiTheme="minorBidi" w:eastAsia="Times New Roman" w:hAnsiTheme="minorBidi" w:cstheme="minorBidi"/>
          <w:sz w:val="22"/>
          <w:szCs w:val="22"/>
        </w:rPr>
        <w:t>6</w:t>
      </w:r>
      <w:r w:rsidRPr="00542969">
        <w:rPr>
          <w:rFonts w:asciiTheme="minorBidi" w:eastAsia="Times New Roman" w:hAnsiTheme="minorBidi" w:cstheme="minorBidi"/>
          <w:sz w:val="22"/>
          <w:szCs w:val="22"/>
        </w:rPr>
        <w:t>-02/</w:t>
      </w:r>
      <w:r w:rsidR="00000181">
        <w:rPr>
          <w:rFonts w:asciiTheme="minorBidi" w:eastAsia="Times New Roman" w:hAnsiTheme="minorBidi" w:cstheme="minorBidi"/>
          <w:sz w:val="22"/>
          <w:szCs w:val="22"/>
        </w:rPr>
        <w:t>1</w:t>
      </w:r>
    </w:p>
    <w:p w14:paraId="38FF0F81" w14:textId="02E9317D" w:rsidR="00F977CA" w:rsidRPr="00542969" w:rsidRDefault="00F977CA" w:rsidP="00F977CA">
      <w:pPr>
        <w:jc w:val="both"/>
        <w:rPr>
          <w:rFonts w:asciiTheme="minorBidi" w:eastAsia="Times New Roman" w:hAnsiTheme="minorBidi" w:cstheme="minorBidi"/>
          <w:sz w:val="22"/>
          <w:szCs w:val="22"/>
        </w:rPr>
      </w:pPr>
      <w:r w:rsidRPr="00542969">
        <w:rPr>
          <w:rFonts w:asciiTheme="minorBidi" w:eastAsia="Times New Roman" w:hAnsiTheme="minorBidi" w:cstheme="minorBidi"/>
          <w:sz w:val="22"/>
          <w:szCs w:val="22"/>
        </w:rPr>
        <w:t xml:space="preserve">URBROJ: </w:t>
      </w:r>
      <w:r w:rsidR="00000181">
        <w:rPr>
          <w:rFonts w:asciiTheme="minorBidi" w:eastAsia="Times New Roman" w:hAnsiTheme="minorBidi" w:cstheme="minorBidi"/>
          <w:sz w:val="22"/>
          <w:szCs w:val="22"/>
        </w:rPr>
        <w:t>2170-27-01/1</w:t>
      </w:r>
      <w:r w:rsidR="004B1737">
        <w:rPr>
          <w:rFonts w:asciiTheme="minorBidi" w:eastAsia="Times New Roman" w:hAnsiTheme="minorBidi" w:cstheme="minorBidi"/>
          <w:sz w:val="22"/>
          <w:szCs w:val="22"/>
        </w:rPr>
        <w:t>-26-</w:t>
      </w:r>
    </w:p>
    <w:p w14:paraId="2C029364" w14:textId="52D8C256" w:rsidR="00F977CA" w:rsidRDefault="00F977CA" w:rsidP="00F977CA">
      <w:pPr>
        <w:rPr>
          <w:rFonts w:asciiTheme="minorBidi" w:hAnsiTheme="minorBidi" w:cstheme="minorBidi"/>
          <w:sz w:val="22"/>
          <w:szCs w:val="22"/>
        </w:rPr>
      </w:pPr>
      <w:r w:rsidRPr="00542969">
        <w:rPr>
          <w:rFonts w:asciiTheme="minorBidi" w:hAnsiTheme="minorBidi" w:cstheme="minorBidi"/>
          <w:sz w:val="22"/>
          <w:szCs w:val="22"/>
        </w:rPr>
        <w:t xml:space="preserve">Matulji, </w:t>
      </w:r>
    </w:p>
    <w:p w14:paraId="76A9305B" w14:textId="77777777" w:rsidR="00F977CA" w:rsidRDefault="00F977CA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49067CA3" w14:textId="77777777" w:rsidR="00F977CA" w:rsidRDefault="00F977CA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EAAD60F" w14:textId="77777777" w:rsidR="00000181" w:rsidRDefault="00000181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2A7C407" w14:textId="4BFB9C5F" w:rsidR="00F977CA" w:rsidRDefault="00F977CA" w:rsidP="00F977C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OPĆINSKO VIJEĆE OPĆINE MATULJI</w:t>
      </w:r>
    </w:p>
    <w:p w14:paraId="7917EFBF" w14:textId="77777777" w:rsidR="00F977CA" w:rsidRDefault="00F977CA" w:rsidP="00F977CA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Predsjednica Općinskog vijeća</w:t>
      </w:r>
    </w:p>
    <w:p w14:paraId="26555CDD" w14:textId="77777777" w:rsidR="00F977CA" w:rsidRPr="006C43EF" w:rsidRDefault="00F977CA" w:rsidP="00F977CA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Iva Letina</w:t>
      </w:r>
    </w:p>
    <w:sectPr w:rsidR="00F977CA" w:rsidRPr="006C43EF" w:rsidSect="00040BAC">
      <w:headerReference w:type="first" r:id="rId9"/>
      <w:footerReference w:type="first" r:id="rId10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BA441" w14:textId="77777777" w:rsidR="00F75BC6" w:rsidRDefault="00F75BC6">
      <w:r>
        <w:separator/>
      </w:r>
    </w:p>
  </w:endnote>
  <w:endnote w:type="continuationSeparator" w:id="0">
    <w:p w14:paraId="435698D1" w14:textId="77777777" w:rsidR="00F75BC6" w:rsidRDefault="00F75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CE65" w14:textId="77777777" w:rsidR="00F75BC6" w:rsidRDefault="00F75BC6">
      <w:r>
        <w:separator/>
      </w:r>
    </w:p>
  </w:footnote>
  <w:footnote w:type="continuationSeparator" w:id="0">
    <w:p w14:paraId="5C023145" w14:textId="77777777" w:rsidR="00F75BC6" w:rsidRDefault="00F75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0"/>
      <w:gridCol w:w="4800"/>
    </w:tblGrid>
    <w:tr w:rsidR="000E4C76" w14:paraId="37409300" w14:textId="77777777" w:rsidTr="000F45A1">
      <w:tc>
        <w:tcPr>
          <w:tcW w:w="4503" w:type="dxa"/>
        </w:tcPr>
        <w:p w14:paraId="019114A6" w14:textId="77777777" w:rsidR="00795CF9" w:rsidRPr="00344EA2" w:rsidRDefault="00F977CA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F6D84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30432121" r:id="rId2"/>
            </w:object>
          </w:r>
        </w:p>
        <w:p w14:paraId="35D1CB58" w14:textId="77777777" w:rsidR="00795CF9" w:rsidRPr="00344EA2" w:rsidRDefault="00F977CA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4C72BACC" w14:textId="77777777" w:rsidR="00795CF9" w:rsidRPr="00344EA2" w:rsidRDefault="00F977CA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8750284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6BEE7D0F" w14:textId="77777777" w:rsidR="00795CF9" w:rsidRPr="00344EA2" w:rsidRDefault="00795CF9" w:rsidP="0037330A"/>
      </w:tc>
    </w:tr>
  </w:tbl>
  <w:p w14:paraId="435425D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438"/>
    <w:multiLevelType w:val="hybridMultilevel"/>
    <w:tmpl w:val="5E52E638"/>
    <w:lvl w:ilvl="0" w:tplc="4D506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7749A"/>
    <w:multiLevelType w:val="hybridMultilevel"/>
    <w:tmpl w:val="62FA67BA"/>
    <w:lvl w:ilvl="0" w:tplc="5C269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614A5"/>
    <w:multiLevelType w:val="hybridMultilevel"/>
    <w:tmpl w:val="2EA61E70"/>
    <w:lvl w:ilvl="0" w:tplc="041A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4837659"/>
    <w:multiLevelType w:val="hybridMultilevel"/>
    <w:tmpl w:val="4BC0917C"/>
    <w:lvl w:ilvl="0" w:tplc="F7B4783E">
      <w:start w:val="2"/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4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028AF"/>
    <w:multiLevelType w:val="hybridMultilevel"/>
    <w:tmpl w:val="FCC251D4"/>
    <w:lvl w:ilvl="0" w:tplc="5BA2B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8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9"/>
  </w:num>
  <w:num w:numId="6" w16cid:durableId="18306359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4"/>
  </w:num>
  <w:num w:numId="10" w16cid:durableId="1897742082">
    <w:abstractNumId w:val="18"/>
  </w:num>
  <w:num w:numId="11" w16cid:durableId="1484080412">
    <w:abstractNumId w:val="16"/>
  </w:num>
  <w:num w:numId="12" w16cid:durableId="2027556839">
    <w:abstractNumId w:val="6"/>
  </w:num>
  <w:num w:numId="13" w16cid:durableId="1855722943">
    <w:abstractNumId w:val="17"/>
  </w:num>
  <w:num w:numId="14" w16cid:durableId="1569001485">
    <w:abstractNumId w:val="2"/>
  </w:num>
  <w:num w:numId="15" w16cid:durableId="1958876196">
    <w:abstractNumId w:val="9"/>
  </w:num>
  <w:num w:numId="16" w16cid:durableId="1795975547">
    <w:abstractNumId w:val="12"/>
  </w:num>
  <w:num w:numId="17" w16cid:durableId="758982118">
    <w:abstractNumId w:val="10"/>
  </w:num>
  <w:num w:numId="18" w16cid:durableId="1556618752">
    <w:abstractNumId w:val="15"/>
  </w:num>
  <w:num w:numId="19" w16cid:durableId="701707171">
    <w:abstractNumId w:val="8"/>
  </w:num>
  <w:num w:numId="20" w16cid:durableId="882135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0181"/>
    <w:rsid w:val="00001F47"/>
    <w:rsid w:val="0001092C"/>
    <w:rsid w:val="0001511C"/>
    <w:rsid w:val="00020FB3"/>
    <w:rsid w:val="00021714"/>
    <w:rsid w:val="00022659"/>
    <w:rsid w:val="000251FA"/>
    <w:rsid w:val="00025BFD"/>
    <w:rsid w:val="000352D5"/>
    <w:rsid w:val="00036993"/>
    <w:rsid w:val="00036EBE"/>
    <w:rsid w:val="00040962"/>
    <w:rsid w:val="00040BAC"/>
    <w:rsid w:val="00043047"/>
    <w:rsid w:val="0004389D"/>
    <w:rsid w:val="0004411F"/>
    <w:rsid w:val="00045141"/>
    <w:rsid w:val="00046D31"/>
    <w:rsid w:val="00051D27"/>
    <w:rsid w:val="000651BE"/>
    <w:rsid w:val="000668C2"/>
    <w:rsid w:val="00067D58"/>
    <w:rsid w:val="0007018A"/>
    <w:rsid w:val="00072C0A"/>
    <w:rsid w:val="000760E5"/>
    <w:rsid w:val="00086A8A"/>
    <w:rsid w:val="00091867"/>
    <w:rsid w:val="000972E8"/>
    <w:rsid w:val="000A28BA"/>
    <w:rsid w:val="000A3D60"/>
    <w:rsid w:val="000B01C3"/>
    <w:rsid w:val="000B24BF"/>
    <w:rsid w:val="000B630B"/>
    <w:rsid w:val="000C5E99"/>
    <w:rsid w:val="000C65E1"/>
    <w:rsid w:val="000D292C"/>
    <w:rsid w:val="000D644F"/>
    <w:rsid w:val="000D685E"/>
    <w:rsid w:val="000D6C23"/>
    <w:rsid w:val="000E13BA"/>
    <w:rsid w:val="000E4C76"/>
    <w:rsid w:val="000F45A1"/>
    <w:rsid w:val="000F6052"/>
    <w:rsid w:val="000F790B"/>
    <w:rsid w:val="0010788A"/>
    <w:rsid w:val="001147AB"/>
    <w:rsid w:val="0011513F"/>
    <w:rsid w:val="00120135"/>
    <w:rsid w:val="00124C36"/>
    <w:rsid w:val="00126240"/>
    <w:rsid w:val="001329C8"/>
    <w:rsid w:val="001471C3"/>
    <w:rsid w:val="00152E67"/>
    <w:rsid w:val="00156933"/>
    <w:rsid w:val="00157E23"/>
    <w:rsid w:val="001609E5"/>
    <w:rsid w:val="001623E1"/>
    <w:rsid w:val="00163436"/>
    <w:rsid w:val="00174CA0"/>
    <w:rsid w:val="00177B9C"/>
    <w:rsid w:val="00183374"/>
    <w:rsid w:val="00193067"/>
    <w:rsid w:val="00193072"/>
    <w:rsid w:val="00195056"/>
    <w:rsid w:val="001962AB"/>
    <w:rsid w:val="001A5D39"/>
    <w:rsid w:val="001A798C"/>
    <w:rsid w:val="001B403B"/>
    <w:rsid w:val="001C04EC"/>
    <w:rsid w:val="001C2299"/>
    <w:rsid w:val="001C3B0B"/>
    <w:rsid w:val="001E2139"/>
    <w:rsid w:val="001E4367"/>
    <w:rsid w:val="001E6BF8"/>
    <w:rsid w:val="001F297F"/>
    <w:rsid w:val="00203DFB"/>
    <w:rsid w:val="002066EE"/>
    <w:rsid w:val="00207732"/>
    <w:rsid w:val="00222FC4"/>
    <w:rsid w:val="002338D9"/>
    <w:rsid w:val="0023562A"/>
    <w:rsid w:val="00236E8E"/>
    <w:rsid w:val="00255637"/>
    <w:rsid w:val="0025655B"/>
    <w:rsid w:val="00257C0F"/>
    <w:rsid w:val="00294D96"/>
    <w:rsid w:val="00295C48"/>
    <w:rsid w:val="002A21CA"/>
    <w:rsid w:val="002A3E2C"/>
    <w:rsid w:val="002B34C1"/>
    <w:rsid w:val="002B72CE"/>
    <w:rsid w:val="002B75F5"/>
    <w:rsid w:val="002C144C"/>
    <w:rsid w:val="002E388A"/>
    <w:rsid w:val="002E4164"/>
    <w:rsid w:val="002E4FD6"/>
    <w:rsid w:val="002F4F60"/>
    <w:rsid w:val="00305C87"/>
    <w:rsid w:val="0031114B"/>
    <w:rsid w:val="00316AE4"/>
    <w:rsid w:val="00320D75"/>
    <w:rsid w:val="00326BD3"/>
    <w:rsid w:val="00332354"/>
    <w:rsid w:val="0033613F"/>
    <w:rsid w:val="00344EA2"/>
    <w:rsid w:val="0034573A"/>
    <w:rsid w:val="00350A5A"/>
    <w:rsid w:val="003519CC"/>
    <w:rsid w:val="00353400"/>
    <w:rsid w:val="00365F49"/>
    <w:rsid w:val="003661F5"/>
    <w:rsid w:val="0037330A"/>
    <w:rsid w:val="00390446"/>
    <w:rsid w:val="00390554"/>
    <w:rsid w:val="00396DE7"/>
    <w:rsid w:val="003970B6"/>
    <w:rsid w:val="003A7004"/>
    <w:rsid w:val="003B22B2"/>
    <w:rsid w:val="003C02B5"/>
    <w:rsid w:val="003C1590"/>
    <w:rsid w:val="003C6351"/>
    <w:rsid w:val="003D1B99"/>
    <w:rsid w:val="003E1DC0"/>
    <w:rsid w:val="003E35EF"/>
    <w:rsid w:val="003F520C"/>
    <w:rsid w:val="0040342D"/>
    <w:rsid w:val="00404C8B"/>
    <w:rsid w:val="00451E22"/>
    <w:rsid w:val="00471357"/>
    <w:rsid w:val="00482520"/>
    <w:rsid w:val="00486A73"/>
    <w:rsid w:val="00490CF4"/>
    <w:rsid w:val="00492576"/>
    <w:rsid w:val="00494A45"/>
    <w:rsid w:val="004A6F18"/>
    <w:rsid w:val="004B1737"/>
    <w:rsid w:val="004B1C3B"/>
    <w:rsid w:val="004C0C86"/>
    <w:rsid w:val="004C196D"/>
    <w:rsid w:val="004E536B"/>
    <w:rsid w:val="004E62ED"/>
    <w:rsid w:val="005024D9"/>
    <w:rsid w:val="005276EF"/>
    <w:rsid w:val="00537621"/>
    <w:rsid w:val="005421EF"/>
    <w:rsid w:val="005427A5"/>
    <w:rsid w:val="00542969"/>
    <w:rsid w:val="00543E27"/>
    <w:rsid w:val="00553E97"/>
    <w:rsid w:val="00555D2F"/>
    <w:rsid w:val="00561244"/>
    <w:rsid w:val="005651D0"/>
    <w:rsid w:val="00576756"/>
    <w:rsid w:val="005902E7"/>
    <w:rsid w:val="0059238D"/>
    <w:rsid w:val="005A20A3"/>
    <w:rsid w:val="005A30E6"/>
    <w:rsid w:val="005A348D"/>
    <w:rsid w:val="005A3A66"/>
    <w:rsid w:val="005A5399"/>
    <w:rsid w:val="005A5AFD"/>
    <w:rsid w:val="005B138E"/>
    <w:rsid w:val="005C02D4"/>
    <w:rsid w:val="005D6049"/>
    <w:rsid w:val="005D70D8"/>
    <w:rsid w:val="005E04C2"/>
    <w:rsid w:val="005E16E5"/>
    <w:rsid w:val="005E615A"/>
    <w:rsid w:val="005E7ED4"/>
    <w:rsid w:val="005F5582"/>
    <w:rsid w:val="005F7692"/>
    <w:rsid w:val="00641273"/>
    <w:rsid w:val="0064425E"/>
    <w:rsid w:val="00655AFE"/>
    <w:rsid w:val="00662817"/>
    <w:rsid w:val="006666CD"/>
    <w:rsid w:val="00671CA7"/>
    <w:rsid w:val="00674A1B"/>
    <w:rsid w:val="006751A5"/>
    <w:rsid w:val="00675C83"/>
    <w:rsid w:val="00681F29"/>
    <w:rsid w:val="00685D70"/>
    <w:rsid w:val="00691237"/>
    <w:rsid w:val="00693D65"/>
    <w:rsid w:val="006943C2"/>
    <w:rsid w:val="006C1A19"/>
    <w:rsid w:val="006C303F"/>
    <w:rsid w:val="006D71F9"/>
    <w:rsid w:val="006E21FB"/>
    <w:rsid w:val="006E58C2"/>
    <w:rsid w:val="006F15D5"/>
    <w:rsid w:val="00707519"/>
    <w:rsid w:val="00725B21"/>
    <w:rsid w:val="0072727D"/>
    <w:rsid w:val="007321F6"/>
    <w:rsid w:val="0074013E"/>
    <w:rsid w:val="0074389F"/>
    <w:rsid w:val="00750EE8"/>
    <w:rsid w:val="007633A2"/>
    <w:rsid w:val="007726CB"/>
    <w:rsid w:val="0077555C"/>
    <w:rsid w:val="007756E2"/>
    <w:rsid w:val="00784021"/>
    <w:rsid w:val="00786D6C"/>
    <w:rsid w:val="00787BC6"/>
    <w:rsid w:val="007934A3"/>
    <w:rsid w:val="00795CF9"/>
    <w:rsid w:val="007B5B4C"/>
    <w:rsid w:val="007B616C"/>
    <w:rsid w:val="007C463E"/>
    <w:rsid w:val="007C7695"/>
    <w:rsid w:val="007D4103"/>
    <w:rsid w:val="007D7F96"/>
    <w:rsid w:val="007D7FD1"/>
    <w:rsid w:val="007E27B8"/>
    <w:rsid w:val="007E7B26"/>
    <w:rsid w:val="007F580B"/>
    <w:rsid w:val="007F706C"/>
    <w:rsid w:val="0080087F"/>
    <w:rsid w:val="00806708"/>
    <w:rsid w:val="00811F79"/>
    <w:rsid w:val="008251DA"/>
    <w:rsid w:val="0082548E"/>
    <w:rsid w:val="008368BF"/>
    <w:rsid w:val="00840B2A"/>
    <w:rsid w:val="00844D81"/>
    <w:rsid w:val="00846D80"/>
    <w:rsid w:val="0086194C"/>
    <w:rsid w:val="00883823"/>
    <w:rsid w:val="008871E7"/>
    <w:rsid w:val="00887EB4"/>
    <w:rsid w:val="00892519"/>
    <w:rsid w:val="008B6930"/>
    <w:rsid w:val="008C1E8D"/>
    <w:rsid w:val="008C21AB"/>
    <w:rsid w:val="008C53CE"/>
    <w:rsid w:val="008D12A5"/>
    <w:rsid w:val="008E09CC"/>
    <w:rsid w:val="008E2770"/>
    <w:rsid w:val="008F65E1"/>
    <w:rsid w:val="00910CFD"/>
    <w:rsid w:val="009169D3"/>
    <w:rsid w:val="009212DF"/>
    <w:rsid w:val="00924F64"/>
    <w:rsid w:val="00930F67"/>
    <w:rsid w:val="00961DAA"/>
    <w:rsid w:val="00965197"/>
    <w:rsid w:val="0097248A"/>
    <w:rsid w:val="00973BB7"/>
    <w:rsid w:val="00974311"/>
    <w:rsid w:val="00981900"/>
    <w:rsid w:val="00987DC7"/>
    <w:rsid w:val="0099027C"/>
    <w:rsid w:val="009931D1"/>
    <w:rsid w:val="00993CA7"/>
    <w:rsid w:val="009A1489"/>
    <w:rsid w:val="009B18AB"/>
    <w:rsid w:val="009E2C9C"/>
    <w:rsid w:val="009F11BB"/>
    <w:rsid w:val="009F64C5"/>
    <w:rsid w:val="00A008B5"/>
    <w:rsid w:val="00A0777A"/>
    <w:rsid w:val="00A154D1"/>
    <w:rsid w:val="00A16B71"/>
    <w:rsid w:val="00A20D97"/>
    <w:rsid w:val="00A27298"/>
    <w:rsid w:val="00A43021"/>
    <w:rsid w:val="00A61047"/>
    <w:rsid w:val="00A61556"/>
    <w:rsid w:val="00A70214"/>
    <w:rsid w:val="00A722FA"/>
    <w:rsid w:val="00A81847"/>
    <w:rsid w:val="00A97573"/>
    <w:rsid w:val="00AB52C4"/>
    <w:rsid w:val="00AB6456"/>
    <w:rsid w:val="00AD1E48"/>
    <w:rsid w:val="00AE3A6A"/>
    <w:rsid w:val="00AF4947"/>
    <w:rsid w:val="00AF53D3"/>
    <w:rsid w:val="00AF6CFF"/>
    <w:rsid w:val="00B0240A"/>
    <w:rsid w:val="00B13F21"/>
    <w:rsid w:val="00B2661F"/>
    <w:rsid w:val="00B33D73"/>
    <w:rsid w:val="00B40952"/>
    <w:rsid w:val="00B5405F"/>
    <w:rsid w:val="00B5470B"/>
    <w:rsid w:val="00B62D90"/>
    <w:rsid w:val="00B63FE5"/>
    <w:rsid w:val="00B671DE"/>
    <w:rsid w:val="00B71E3C"/>
    <w:rsid w:val="00B751A7"/>
    <w:rsid w:val="00B751DB"/>
    <w:rsid w:val="00B83661"/>
    <w:rsid w:val="00B83EDD"/>
    <w:rsid w:val="00B91144"/>
    <w:rsid w:val="00B926BC"/>
    <w:rsid w:val="00B963C3"/>
    <w:rsid w:val="00BA6EF2"/>
    <w:rsid w:val="00BB20C4"/>
    <w:rsid w:val="00BB34CB"/>
    <w:rsid w:val="00BB57B8"/>
    <w:rsid w:val="00BB6F00"/>
    <w:rsid w:val="00BC0C25"/>
    <w:rsid w:val="00BC1195"/>
    <w:rsid w:val="00BC23BE"/>
    <w:rsid w:val="00BD5DE8"/>
    <w:rsid w:val="00BE0C13"/>
    <w:rsid w:val="00BE2CB0"/>
    <w:rsid w:val="00BE3A65"/>
    <w:rsid w:val="00BF0C41"/>
    <w:rsid w:val="00BF29A4"/>
    <w:rsid w:val="00BF7A52"/>
    <w:rsid w:val="00C160B0"/>
    <w:rsid w:val="00C17575"/>
    <w:rsid w:val="00C227B6"/>
    <w:rsid w:val="00C26DBE"/>
    <w:rsid w:val="00C33CF3"/>
    <w:rsid w:val="00C36399"/>
    <w:rsid w:val="00C41137"/>
    <w:rsid w:val="00C45CF3"/>
    <w:rsid w:val="00C474F2"/>
    <w:rsid w:val="00C47818"/>
    <w:rsid w:val="00C501FD"/>
    <w:rsid w:val="00C51B70"/>
    <w:rsid w:val="00C5216C"/>
    <w:rsid w:val="00C54C93"/>
    <w:rsid w:val="00C5758A"/>
    <w:rsid w:val="00C63421"/>
    <w:rsid w:val="00C74ADA"/>
    <w:rsid w:val="00C774FA"/>
    <w:rsid w:val="00C778F4"/>
    <w:rsid w:val="00C9265C"/>
    <w:rsid w:val="00C95FD2"/>
    <w:rsid w:val="00C960C0"/>
    <w:rsid w:val="00CA3947"/>
    <w:rsid w:val="00CC2336"/>
    <w:rsid w:val="00CC5A75"/>
    <w:rsid w:val="00CD06FD"/>
    <w:rsid w:val="00CD3CAA"/>
    <w:rsid w:val="00CD4476"/>
    <w:rsid w:val="00CE0FDE"/>
    <w:rsid w:val="00CE2F1D"/>
    <w:rsid w:val="00CF22E6"/>
    <w:rsid w:val="00D003C0"/>
    <w:rsid w:val="00D06534"/>
    <w:rsid w:val="00D10C74"/>
    <w:rsid w:val="00D13821"/>
    <w:rsid w:val="00D35A81"/>
    <w:rsid w:val="00D36435"/>
    <w:rsid w:val="00D36552"/>
    <w:rsid w:val="00D36739"/>
    <w:rsid w:val="00D43FE0"/>
    <w:rsid w:val="00D5525C"/>
    <w:rsid w:val="00D62C8C"/>
    <w:rsid w:val="00D6613E"/>
    <w:rsid w:val="00D67E49"/>
    <w:rsid w:val="00D971C4"/>
    <w:rsid w:val="00DA3B80"/>
    <w:rsid w:val="00DB5ECD"/>
    <w:rsid w:val="00DC0756"/>
    <w:rsid w:val="00DC2E7F"/>
    <w:rsid w:val="00DC3F2F"/>
    <w:rsid w:val="00DC5C2C"/>
    <w:rsid w:val="00DD55C4"/>
    <w:rsid w:val="00DD577A"/>
    <w:rsid w:val="00DE508E"/>
    <w:rsid w:val="00DE799B"/>
    <w:rsid w:val="00DF3EF0"/>
    <w:rsid w:val="00DF5976"/>
    <w:rsid w:val="00DF6D75"/>
    <w:rsid w:val="00E02159"/>
    <w:rsid w:val="00E0610F"/>
    <w:rsid w:val="00E06F06"/>
    <w:rsid w:val="00E1384E"/>
    <w:rsid w:val="00E13C59"/>
    <w:rsid w:val="00E154B8"/>
    <w:rsid w:val="00E2039F"/>
    <w:rsid w:val="00E3493F"/>
    <w:rsid w:val="00E35E14"/>
    <w:rsid w:val="00E438DF"/>
    <w:rsid w:val="00E530C4"/>
    <w:rsid w:val="00E55C93"/>
    <w:rsid w:val="00E7046E"/>
    <w:rsid w:val="00E74620"/>
    <w:rsid w:val="00E75FF6"/>
    <w:rsid w:val="00E82A93"/>
    <w:rsid w:val="00E87F98"/>
    <w:rsid w:val="00E91034"/>
    <w:rsid w:val="00E95647"/>
    <w:rsid w:val="00EA3B9B"/>
    <w:rsid w:val="00EB1CFC"/>
    <w:rsid w:val="00EF001A"/>
    <w:rsid w:val="00EF4555"/>
    <w:rsid w:val="00F00794"/>
    <w:rsid w:val="00F06024"/>
    <w:rsid w:val="00F15447"/>
    <w:rsid w:val="00F15493"/>
    <w:rsid w:val="00F15884"/>
    <w:rsid w:val="00F26DF8"/>
    <w:rsid w:val="00F35C98"/>
    <w:rsid w:val="00F36A9A"/>
    <w:rsid w:val="00F379E1"/>
    <w:rsid w:val="00F404B8"/>
    <w:rsid w:val="00F457AB"/>
    <w:rsid w:val="00F472A2"/>
    <w:rsid w:val="00F50526"/>
    <w:rsid w:val="00F56AA2"/>
    <w:rsid w:val="00F57C58"/>
    <w:rsid w:val="00F60A6A"/>
    <w:rsid w:val="00F6206A"/>
    <w:rsid w:val="00F64C56"/>
    <w:rsid w:val="00F717B1"/>
    <w:rsid w:val="00F75BC6"/>
    <w:rsid w:val="00F76842"/>
    <w:rsid w:val="00F82037"/>
    <w:rsid w:val="00F977CA"/>
    <w:rsid w:val="00FA2453"/>
    <w:rsid w:val="00FB11F0"/>
    <w:rsid w:val="00FB7692"/>
    <w:rsid w:val="00FD313C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7248A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2025-10-21T13:54:00Z</cp:lastPrinted>
  <dcterms:created xsi:type="dcterms:W3CDTF">2026-01-20T15:35:00Z</dcterms:created>
  <dcterms:modified xsi:type="dcterms:W3CDTF">2026-01-20T15:35:00Z</dcterms:modified>
</cp:coreProperties>
</file>